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D500E0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D500E0">
              <w:rPr>
                <w:b/>
                <w:sz w:val="32"/>
              </w:rPr>
              <w:t xml:space="preserve">Рабочие основных профессий по управлению грузоподъемными машинами и </w:t>
            </w:r>
            <w:proofErr w:type="gramStart"/>
            <w:r w:rsidRPr="00D500E0">
              <w:rPr>
                <w:b/>
                <w:sz w:val="32"/>
              </w:rPr>
              <w:t>механизмами</w:t>
            </w:r>
            <w:proofErr w:type="gramEnd"/>
            <w:r w:rsidRPr="00D500E0">
              <w:rPr>
                <w:b/>
                <w:sz w:val="32"/>
              </w:rPr>
              <w:t xml:space="preserve"> управляемыми с пола, с правом зацепки грузов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55554"/>
    <w:rsid w:val="006A2D63"/>
    <w:rsid w:val="006B7817"/>
    <w:rsid w:val="006E4407"/>
    <w:rsid w:val="006E4F18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500E0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7</cp:revision>
  <cp:lastPrinted>2015-08-17T08:28:00Z</cp:lastPrinted>
  <dcterms:created xsi:type="dcterms:W3CDTF">2018-03-30T19:51:00Z</dcterms:created>
  <dcterms:modified xsi:type="dcterms:W3CDTF">2018-04-09T07:53:00Z</dcterms:modified>
</cp:coreProperties>
</file>